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60" w:rsidRPr="00EF7042" w:rsidRDefault="00FC0060" w:rsidP="00FC0060">
      <w:pPr>
        <w:ind w:firstLine="709"/>
        <w:jc w:val="right"/>
        <w:rPr>
          <w:b/>
          <w:bCs/>
          <w:caps/>
        </w:rPr>
      </w:pPr>
      <w:r w:rsidRPr="00EF7042">
        <w:rPr>
          <w:b/>
          <w:bCs/>
          <w:caps/>
        </w:rPr>
        <w:t>ПРОЕКТ</w:t>
      </w:r>
    </w:p>
    <w:p w:rsidR="00FC0060" w:rsidRPr="00EF7042" w:rsidRDefault="00FC0060" w:rsidP="00FC0060">
      <w:pPr>
        <w:ind w:firstLine="709"/>
        <w:jc w:val="center"/>
        <w:rPr>
          <w:b/>
          <w:bCs/>
          <w:caps/>
        </w:rPr>
      </w:pPr>
      <w:r w:rsidRPr="00EF7042">
        <w:rPr>
          <w:b/>
          <w:bCs/>
          <w:caps/>
        </w:rPr>
        <w:t xml:space="preserve">  </w:t>
      </w:r>
    </w:p>
    <w:p w:rsidR="00FC0060" w:rsidRPr="00EF7042" w:rsidRDefault="00FC0060" w:rsidP="00FC0060">
      <w:pPr>
        <w:ind w:firstLine="709"/>
        <w:jc w:val="center"/>
        <w:rPr>
          <w:b/>
          <w:bCs/>
          <w:caps/>
        </w:rPr>
      </w:pPr>
    </w:p>
    <w:p w:rsidR="00FC0060" w:rsidRPr="00EF3C7D" w:rsidRDefault="00FC0060" w:rsidP="00FC0060">
      <w:pPr>
        <w:ind w:firstLine="709"/>
        <w:jc w:val="center"/>
        <w:rPr>
          <w:b/>
          <w:bCs/>
          <w:caps/>
        </w:rPr>
      </w:pPr>
    </w:p>
    <w:p w:rsidR="00FC0060" w:rsidRPr="00EF3C7D" w:rsidRDefault="00FC0060" w:rsidP="00FC0060">
      <w:pPr>
        <w:ind w:firstLine="709"/>
        <w:jc w:val="center"/>
        <w:rPr>
          <w:b/>
          <w:bCs/>
          <w:caps/>
        </w:rPr>
      </w:pPr>
    </w:p>
    <w:p w:rsidR="00FC0060" w:rsidRDefault="00FC0060" w:rsidP="00FC0060">
      <w:pPr>
        <w:ind w:firstLine="709"/>
        <w:jc w:val="center"/>
        <w:rPr>
          <w:b/>
          <w:bCs/>
          <w:caps/>
        </w:rPr>
      </w:pPr>
    </w:p>
    <w:p w:rsidR="00FC0060" w:rsidRDefault="00FC0060" w:rsidP="00FC0060">
      <w:pPr>
        <w:ind w:firstLine="709"/>
        <w:jc w:val="center"/>
        <w:rPr>
          <w:b/>
          <w:bCs/>
          <w:caps/>
        </w:rPr>
      </w:pPr>
    </w:p>
    <w:p w:rsidR="00FC0060" w:rsidRPr="00EF3C7D" w:rsidRDefault="00FC0060" w:rsidP="00FC0060">
      <w:pPr>
        <w:ind w:firstLine="709"/>
        <w:jc w:val="center"/>
        <w:rPr>
          <w:b/>
          <w:bCs/>
          <w:caps/>
        </w:rPr>
      </w:pPr>
      <w:proofErr w:type="gramStart"/>
      <w:r w:rsidRPr="00EF3C7D">
        <w:rPr>
          <w:b/>
          <w:bCs/>
          <w:caps/>
        </w:rPr>
        <w:t>Соглашение  №</w:t>
      </w:r>
      <w:proofErr w:type="gramEnd"/>
      <w:r w:rsidRPr="00EF3C7D">
        <w:rPr>
          <w:b/>
          <w:bCs/>
          <w:caps/>
        </w:rPr>
        <w:t xml:space="preserve"> ___</w:t>
      </w:r>
    </w:p>
    <w:p w:rsidR="00FC0060" w:rsidRPr="00EF3C7D" w:rsidRDefault="00FC0060" w:rsidP="00FC0060">
      <w:pPr>
        <w:ind w:firstLine="709"/>
        <w:jc w:val="both"/>
        <w:rPr>
          <w:b/>
        </w:rPr>
      </w:pPr>
      <w:r w:rsidRPr="00EF3C7D">
        <w:rPr>
          <w:b/>
          <w:bCs/>
        </w:rPr>
        <w:t xml:space="preserve"> о сотрудничестве по вопросам социально-трудовых и связанных с ними экономических отношений между</w:t>
      </w:r>
      <w:r>
        <w:rPr>
          <w:b/>
          <w:bCs/>
        </w:rPr>
        <w:t xml:space="preserve"> </w:t>
      </w:r>
      <w:r w:rsidRPr="00EF3C7D">
        <w:rPr>
          <w:b/>
          <w:bCs/>
        </w:rPr>
        <w:t>Общероссийским отраслевым объединением работодателей нефтяной и газовой промышленности,</w:t>
      </w:r>
      <w:r>
        <w:rPr>
          <w:b/>
          <w:bCs/>
        </w:rPr>
        <w:t xml:space="preserve"> </w:t>
      </w:r>
      <w:r w:rsidRPr="00EF3C7D">
        <w:rPr>
          <w:b/>
          <w:bCs/>
        </w:rPr>
        <w:t xml:space="preserve">и </w:t>
      </w:r>
      <w:proofErr w:type="gramStart"/>
      <w:r w:rsidRPr="00EF3C7D">
        <w:rPr>
          <w:b/>
        </w:rPr>
        <w:t xml:space="preserve">« </w:t>
      </w:r>
      <w:r>
        <w:rPr>
          <w:b/>
        </w:rPr>
        <w:t>_</w:t>
      </w:r>
      <w:proofErr w:type="gramEnd"/>
      <w:r w:rsidR="00A041F2">
        <w:rPr>
          <w:b/>
        </w:rPr>
        <w:t>______</w:t>
      </w:r>
      <w:r>
        <w:rPr>
          <w:b/>
        </w:rPr>
        <w:t>___________________</w:t>
      </w:r>
      <w:r w:rsidRPr="00EF3C7D">
        <w:rPr>
          <w:b/>
        </w:rPr>
        <w:t xml:space="preserve"> »  </w:t>
      </w:r>
    </w:p>
    <w:p w:rsidR="00FC0060" w:rsidRPr="00EF3C7D" w:rsidRDefault="00FC0060" w:rsidP="00FC0060">
      <w:pPr>
        <w:ind w:firstLine="709"/>
        <w:jc w:val="center"/>
      </w:pPr>
    </w:p>
    <w:p w:rsidR="00FC0060" w:rsidRPr="00EF3C7D" w:rsidRDefault="00FC0060" w:rsidP="00FC0060">
      <w:pPr>
        <w:ind w:firstLine="709"/>
        <w:jc w:val="center"/>
      </w:pPr>
    </w:p>
    <w:p w:rsidR="00FC0060" w:rsidRPr="00EF3C7D" w:rsidRDefault="00FC0060" w:rsidP="00FC0060">
      <w:pPr>
        <w:ind w:firstLine="709"/>
        <w:jc w:val="center"/>
      </w:pPr>
      <w:r w:rsidRPr="00EF3C7D">
        <w:t xml:space="preserve">г. Москва                                                                                      </w:t>
      </w:r>
      <w:proofErr w:type="gramStart"/>
      <w:r w:rsidRPr="00EF3C7D">
        <w:t xml:space="preserve">   «</w:t>
      </w:r>
      <w:proofErr w:type="gramEnd"/>
      <w:r w:rsidRPr="00EF3C7D">
        <w:t>___» ______201</w:t>
      </w:r>
      <w:r w:rsidR="00A041F2">
        <w:t>8</w:t>
      </w:r>
      <w:r w:rsidRPr="00EF3C7D">
        <w:t xml:space="preserve"> года</w:t>
      </w:r>
    </w:p>
    <w:p w:rsidR="00FC0060" w:rsidRPr="00EF3C7D" w:rsidRDefault="00FC0060" w:rsidP="00FC0060">
      <w:pPr>
        <w:ind w:firstLine="709"/>
        <w:jc w:val="both"/>
        <w:rPr>
          <w:b/>
        </w:rPr>
      </w:pPr>
    </w:p>
    <w:p w:rsidR="00FC0060" w:rsidRPr="00EF3C7D" w:rsidRDefault="00FC0060" w:rsidP="00FC0060">
      <w:pPr>
        <w:ind w:firstLine="709"/>
        <w:jc w:val="both"/>
      </w:pPr>
      <w:r w:rsidRPr="00EF3C7D">
        <w:rPr>
          <w:b/>
        </w:rPr>
        <w:t>Общероссийское отраслевое объединение работодателей нефтяной и газовой промышленности</w:t>
      </w:r>
      <w:r w:rsidRPr="00EF3C7D">
        <w:rPr>
          <w:b/>
          <w:bCs/>
        </w:rPr>
        <w:t xml:space="preserve">, </w:t>
      </w:r>
      <w:r w:rsidRPr="00EF3C7D">
        <w:t>именуемые в дальнейшем «Объединение», в лице Вице-президента - исполнительного директора</w:t>
      </w:r>
      <w:r w:rsidRPr="00EF3C7D">
        <w:rPr>
          <w:b/>
        </w:rPr>
        <w:t xml:space="preserve"> </w:t>
      </w:r>
      <w:proofErr w:type="spellStart"/>
      <w:r w:rsidRPr="00EF3C7D">
        <w:rPr>
          <w:b/>
        </w:rPr>
        <w:t>Кобанова</w:t>
      </w:r>
      <w:proofErr w:type="spellEnd"/>
      <w:r w:rsidRPr="00EF3C7D">
        <w:rPr>
          <w:b/>
        </w:rPr>
        <w:t xml:space="preserve"> Александра Ивановича</w:t>
      </w:r>
      <w:r w:rsidRPr="00EF3C7D">
        <w:t>, действующего на основании Устава с одной стороны, и «</w:t>
      </w:r>
      <w:r>
        <w:t>_</w:t>
      </w:r>
      <w:r w:rsidR="00A041F2">
        <w:t>_____________________________________</w:t>
      </w:r>
      <w:r>
        <w:t>________»</w:t>
      </w:r>
      <w:r w:rsidRPr="00EF3C7D">
        <w:rPr>
          <w:b/>
        </w:rPr>
        <w:t xml:space="preserve"> </w:t>
      </w:r>
      <w:r w:rsidRPr="00EF3C7D">
        <w:t xml:space="preserve">являющееся </w:t>
      </w:r>
      <w:r w:rsidRPr="00EF3C7D">
        <w:rPr>
          <w:bCs/>
        </w:rPr>
        <w:t xml:space="preserve">Работодателем нефтегазовой отрасли, именуемое в дальнейшем «Предприятие», </w:t>
      </w:r>
      <w:r w:rsidRPr="00EF3C7D">
        <w:t>в лице……………………………………………………………, действующего на основании …………… с другой стороны, вместе именуемые «Стороны», заключили настоящее Соглашение о нижеследующем:</w:t>
      </w:r>
    </w:p>
    <w:p w:rsidR="00FC0060" w:rsidRPr="00EF3C7D" w:rsidRDefault="00FC0060" w:rsidP="00FC0060">
      <w:pPr>
        <w:ind w:firstLine="709"/>
        <w:jc w:val="both"/>
        <w:rPr>
          <w:b/>
        </w:rPr>
      </w:pPr>
    </w:p>
    <w:p w:rsidR="00FC0060" w:rsidRPr="00EF3C7D" w:rsidRDefault="00FC0060" w:rsidP="00FC0060">
      <w:pPr>
        <w:ind w:firstLine="709"/>
        <w:jc w:val="both"/>
        <w:rPr>
          <w:b/>
        </w:rPr>
      </w:pPr>
      <w:r w:rsidRPr="00EF3C7D">
        <w:rPr>
          <w:b/>
        </w:rPr>
        <w:t>1.ПРАВОВЫЕ ОСНОВЫ И ПРЕДМЕТ СОГЛАШЕНИЯ</w:t>
      </w:r>
    </w:p>
    <w:p w:rsidR="00FC0060" w:rsidRPr="00EF3C7D" w:rsidRDefault="00FC0060" w:rsidP="00FC0060">
      <w:pPr>
        <w:ind w:firstLine="709"/>
        <w:jc w:val="both"/>
      </w:pPr>
      <w:r w:rsidRPr="00EF3C7D">
        <w:t>1.1. Нормативно правовые акты федерального и отраслевого уровней, являющиеся основой данного соглашения:</w:t>
      </w:r>
    </w:p>
    <w:p w:rsidR="00FC0060" w:rsidRPr="00EF3C7D" w:rsidRDefault="00FC0060" w:rsidP="00FC0060">
      <w:pPr>
        <w:ind w:firstLine="709"/>
        <w:jc w:val="both"/>
      </w:pPr>
      <w:r w:rsidRPr="00EF3C7D">
        <w:t>- Трудовой кодекс Российской Федерации;</w:t>
      </w:r>
    </w:p>
    <w:p w:rsidR="00FC0060" w:rsidRPr="00EF3C7D" w:rsidRDefault="00FC0060" w:rsidP="00FC0060">
      <w:pPr>
        <w:ind w:firstLine="709"/>
        <w:jc w:val="both"/>
      </w:pPr>
      <w:r w:rsidRPr="00EF3C7D">
        <w:t xml:space="preserve">- Федеральный закон от 27 ноября 2002 года № 156-ФЗ «Об объединениях работодателей» и внесенными в него изменениями </w:t>
      </w:r>
      <w:hyperlink r:id="rId6" w:history="1">
        <w:r w:rsidRPr="00EF3C7D">
          <w:t>Федеральным законом от 24 ноября 2014 г. № 358-ФЗ «О внесении изменений в отдельные законодательные акты Российской Федерации»</w:t>
        </w:r>
      </w:hyperlink>
      <w:r w:rsidRPr="00EF3C7D">
        <w:t>;</w:t>
      </w:r>
    </w:p>
    <w:p w:rsidR="00FC0060" w:rsidRPr="00EF3C7D" w:rsidRDefault="00FC0060" w:rsidP="00FC0060">
      <w:pPr>
        <w:ind w:firstLine="709"/>
        <w:jc w:val="both"/>
      </w:pPr>
      <w:r w:rsidRPr="00EF3C7D">
        <w:t>- Федеральный закон от 1 мая 1999 года № 92-ФЗ «О Российской трехсторонней комиссии по регулированию социально-трудовых отношений»;</w:t>
      </w:r>
    </w:p>
    <w:p w:rsidR="00FC0060" w:rsidRPr="00EF3C7D" w:rsidRDefault="00FC0060" w:rsidP="00FC0060">
      <w:pPr>
        <w:ind w:firstLine="709"/>
        <w:jc w:val="both"/>
      </w:pPr>
      <w:r w:rsidRPr="00EF3C7D">
        <w:t>- «Генеральное Соглашение между общероссийским объединением профсоюзов, общероссийским объединением работодателей и Правительством Российской Федерации».</w:t>
      </w:r>
    </w:p>
    <w:p w:rsidR="00FC0060" w:rsidRPr="00EF3C7D" w:rsidRDefault="00FC0060" w:rsidP="00FC0060">
      <w:pPr>
        <w:ind w:firstLine="709"/>
        <w:jc w:val="both"/>
      </w:pPr>
      <w:r w:rsidRPr="00EF3C7D">
        <w:t>- Отраслевое соглашение по организациям нефтяной, газовой отраслей промышленности и строительства объектов нефтегазового комплекса Российской Федерации (далее - Соглашение) заключенное между работниками в лице Общероссийского профессионального союза работников нефтяной, газовой отраслей промышленности и строительства, действующего на основании законодательства Российской Федерации, Устава Профсоюза, с одной стороны, и работодателями в лице Общероссийского объединения работодателей нефтяной и газовой промышленности, действующего на основании законодательства Российской Федерации и Устава Объединения, с другой стороны.</w:t>
      </w:r>
    </w:p>
    <w:p w:rsidR="00FC0060" w:rsidRPr="00EF3C7D" w:rsidRDefault="00FC0060" w:rsidP="00FC0060">
      <w:pPr>
        <w:ind w:firstLine="709"/>
        <w:jc w:val="both"/>
      </w:pPr>
      <w:r w:rsidRPr="00EF3C7D">
        <w:t>1.2. Предметом Соглашения является создание правовых и организационных основ взаимоотношений между Объединением и Предприятием.</w:t>
      </w:r>
    </w:p>
    <w:p w:rsidR="00FC0060" w:rsidRPr="00EF3C7D" w:rsidRDefault="00FC0060" w:rsidP="00FC0060">
      <w:pPr>
        <w:ind w:firstLine="709"/>
        <w:jc w:val="both"/>
      </w:pPr>
    </w:p>
    <w:p w:rsidR="00FC0060" w:rsidRPr="00EF3C7D" w:rsidRDefault="00FC0060" w:rsidP="00FC0060">
      <w:pPr>
        <w:ind w:firstLine="709"/>
        <w:jc w:val="both"/>
        <w:rPr>
          <w:b/>
        </w:rPr>
      </w:pPr>
      <w:r w:rsidRPr="00EF3C7D">
        <w:t>2.</w:t>
      </w:r>
      <w:r w:rsidRPr="00EF3C7D">
        <w:rPr>
          <w:b/>
        </w:rPr>
        <w:t xml:space="preserve"> ОБЪЕДИНЕНИЕ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2.1 Представляет интересы работодателей нефтяной и газовой промышленности в Российской трехсторонней комиссии по регулированию социально – трудовых отношений, Отраслевой комиссии по регулированию социально-трудовых отношений в нефтегазовом комплексе, Общероссийском объединении работодателей «Российский союз </w:t>
      </w:r>
      <w:r w:rsidRPr="00EF3C7D">
        <w:rPr>
          <w:color w:val="000000"/>
        </w:rPr>
        <w:lastRenderedPageBreak/>
        <w:t xml:space="preserve">промышленников и предпринимателей»,  органах исполнительной и законодательной власти, обеспечивает защиту их прав в отношениях с профессиональными союзами, их объединениями и другими организациями наемных работников;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2.2 Оспаривает от своего имени любые акты, решения и (или) действия (бездействие) органов государственной власти Российской федерации, органов местного самоуправления, нарушающие права и охраняемые законом интересы членов Объединения или создающие угрозу такого нарушения;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2.3 Представляет интересы работодателей нефтяной и газовой промышленности при проведении переговоров и заключении Генерального Соглашения РФ, Отраслевого соглашения и иных соглашений в нефтегазовой промышленности, регулирующих социально-трудовые и связанные с ними отношения;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Объединение подписывает отраслевое соглашение, обеспечивает контроль за его реализацией в соответствии с требованиями Трудового кодекса РФ;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2.4 Осуществляет мониторинг выполнения работодателями, профсоюзами, органами исполнительной власти, другими организациями и объединениями обязательств по заключенным соглашениям;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2.5</w:t>
      </w:r>
      <w:r>
        <w:rPr>
          <w:color w:val="000000"/>
        </w:rPr>
        <w:t>.</w:t>
      </w:r>
      <w:r w:rsidRPr="00EF3C7D">
        <w:rPr>
          <w:color w:val="000000"/>
        </w:rPr>
        <w:t xml:space="preserve"> Участвует в разработке проектов нормативно-</w:t>
      </w:r>
      <w:proofErr w:type="gramStart"/>
      <w:r w:rsidRPr="00EF3C7D">
        <w:rPr>
          <w:color w:val="000000"/>
        </w:rPr>
        <w:t>правовых  актов</w:t>
      </w:r>
      <w:proofErr w:type="gramEnd"/>
      <w:r w:rsidRPr="00EF3C7D">
        <w:rPr>
          <w:color w:val="000000"/>
        </w:rPr>
        <w:t>, содержащих нормы трудового права, промышленной безопасности, охраны труда, подготовки профессиональных кадров для нефтегазовой промышленности;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2.6 Осуществляет внесение в соответствующие органы государственной власти предложений по решению вопросов регулирования социально-трудовых и смежных с ними экономических отношений, обусловленных развитием в нефтяной и газовой промышленности рыночных принципов хозяйствования; </w:t>
      </w:r>
    </w:p>
    <w:p w:rsidR="00FC0060" w:rsidRPr="00EF3C7D" w:rsidRDefault="00FC0060" w:rsidP="00FC0060">
      <w:pPr>
        <w:ind w:firstLine="709"/>
        <w:jc w:val="both"/>
      </w:pPr>
      <w:r w:rsidRPr="00EF3C7D">
        <w:rPr>
          <w:color w:val="000000"/>
        </w:rPr>
        <w:t>2.7</w:t>
      </w:r>
      <w:r>
        <w:rPr>
          <w:color w:val="000000"/>
        </w:rPr>
        <w:t xml:space="preserve">. </w:t>
      </w:r>
      <w:r w:rsidRPr="00EF3C7D">
        <w:t>Участв</w:t>
      </w:r>
      <w:r>
        <w:t xml:space="preserve">ует </w:t>
      </w:r>
      <w:r w:rsidRPr="00EF3C7D">
        <w:t>в порядке, установленном законодательством, в создании и развитии системы профессиональных квалификаций, формировании системы независимой оценки квалификаций работника, разработке и экспертизе проекта профессиональных стандартов в нефтегазовой промышленности.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2.8 Осуществляет</w:t>
      </w:r>
      <w:r>
        <w:rPr>
          <w:color w:val="000000"/>
        </w:rPr>
        <w:t xml:space="preserve"> организацию и проведение оценки</w:t>
      </w:r>
      <w:r w:rsidRPr="00EF3C7D">
        <w:rPr>
          <w:color w:val="000000"/>
        </w:rPr>
        <w:t xml:space="preserve"> регулирующего воздействия (ОРВ) проектов федеральных и отраслевых нормативно-правовых актов по вопросам регулирования социально-трудовых, экономических отношений, промышленной и экологической безопасности, других вопросам, затрагивающие интересы предприятий и организаций нефтегазовой промышленности.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2.9 Оказывает консультационно-правовую помощь членам Объединения по вопросам применения трудового законодательства, заключения коллективных договоров, а также разрешения индивидуальных и коллективных трудовых споров;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2.10</w:t>
      </w:r>
      <w:r>
        <w:rPr>
          <w:color w:val="000000"/>
        </w:rPr>
        <w:t xml:space="preserve"> </w:t>
      </w:r>
      <w:r w:rsidRPr="00EF3C7D">
        <w:rPr>
          <w:color w:val="000000"/>
        </w:rPr>
        <w:t xml:space="preserve">Обеспечивает сохранения и расширения прав и гарантий работодателей нефтяной и газовой промышленности в сфере социально-трудовых и экономических отношений при взаимодействии с органами государственной власти, органами местного самоуправления, профессиональными союзами, их объединениями и другими организациями наемных работников, иными объединениями;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2.11 Проводит работу по повышению влияния и авторитета членов объединения работодателей, в</w:t>
      </w:r>
      <w:r w:rsidRPr="00EF3C7D">
        <w:t>ыдвижение руководителей, работников и коллективы предприятий, предпринимателей отрасли на соискание почетных званий, премий, государственных наград и других видов поощрения;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t xml:space="preserve">2.12 Организует работу по осуществлению поддержки высокоэффективных проектов, направленные на выпуск высококачественной и конкурентоспособной продукции, активное привлечение средств как отечественных, так и зарубежных инвесторов в промышленность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t>2.13 Содействует инновационному развитию предприятий, продвижению научных разработок, изобретений, товаров и услуг на межрегиональный и международный рынок;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2.14 Содействует предприятиям и организациям (работодателям) нефтяной и газовой промышленности в установлении и развитии связей с зарубежными нефтегазовыми компаниями и партнерами по научно-производственной деятельности;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lastRenderedPageBreak/>
        <w:t>2.15 Развивает сотрудничеств</w:t>
      </w:r>
      <w:r>
        <w:rPr>
          <w:color w:val="000000"/>
        </w:rPr>
        <w:t>о</w:t>
      </w:r>
      <w:r w:rsidRPr="00EF3C7D">
        <w:rPr>
          <w:color w:val="000000"/>
        </w:rPr>
        <w:t xml:space="preserve"> с Международной организацией труда, Международной организацией работодателей и другими международными организациями, зарубежными объединениями работодателей, представление интересов работодателей при разработке межгосударственных норм и правил;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2.16 Оказывает содействие по участию своих членов в отечественных и международных выставках, семинарах и конференциях;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>2.17 Осуществляет информационное обеспечение трудовой и социальной политики в нефтяной и газовой промышленности;</w:t>
      </w:r>
    </w:p>
    <w:p w:rsidR="00FC0060" w:rsidRPr="00EF3C7D" w:rsidRDefault="00FC0060" w:rsidP="00FC0060">
      <w:pPr>
        <w:ind w:firstLine="709"/>
        <w:jc w:val="both"/>
      </w:pPr>
      <w:r w:rsidRPr="00EF3C7D">
        <w:t>2.19 Обеспечивает участие представителей Предприятия, в работе комиссий Российской трехсторонней комиссии при Правительстве РФ, в Общероссийской отраслевой комиссии по регулированию социально-трудовых отношений в нефтяной и газовой промышленности, организациях строительства объектов нефтегазового комплекса по установлению минимальных отраслевых гарантий по оплате труда и компенсациям, вопросам охраны труда, промышленной безопасности комитетах;</w:t>
      </w:r>
    </w:p>
    <w:p w:rsidR="00FC0060" w:rsidRPr="00EF3C7D" w:rsidRDefault="00FC0060" w:rsidP="00FC0060">
      <w:pPr>
        <w:ind w:firstLine="709"/>
        <w:jc w:val="both"/>
      </w:pPr>
      <w:r w:rsidRPr="00EF3C7D">
        <w:t xml:space="preserve">2.20. Ежегодно проводит Общие собрания членов Общероссийского отраслевого объединения работодателей нефтяной и газовой промышленности; </w:t>
      </w:r>
    </w:p>
    <w:p w:rsidR="00FC0060" w:rsidRPr="00EF3C7D" w:rsidRDefault="00FC0060" w:rsidP="00FC0060">
      <w:pPr>
        <w:ind w:firstLine="709"/>
        <w:jc w:val="both"/>
      </w:pPr>
      <w:r w:rsidRPr="00EF3C7D">
        <w:t xml:space="preserve">2.21. Выдает сертификаты о включении в Реестр социально-ответственных предприятий (работодателей) и присоединении к Отраслевому соглашению между Объединением работодателей нефтяной и газовой промышленности и </w:t>
      </w:r>
      <w:proofErr w:type="spellStart"/>
      <w:r w:rsidRPr="00EF3C7D">
        <w:t>Нефтегазстройпрофсоюзом</w:t>
      </w:r>
      <w:proofErr w:type="spellEnd"/>
      <w:r w:rsidRPr="00EF3C7D">
        <w:t xml:space="preserve"> России, действующему на данный период;</w:t>
      </w:r>
    </w:p>
    <w:p w:rsidR="00FC0060" w:rsidRPr="00EF3C7D" w:rsidRDefault="00FC0060" w:rsidP="00FC0060">
      <w:pPr>
        <w:ind w:firstLine="709"/>
        <w:jc w:val="both"/>
        <w:rPr>
          <w:b/>
        </w:rPr>
      </w:pPr>
      <w:r w:rsidRPr="00EF3C7D">
        <w:t>2.22. Ведет общероссийский Реестр работодателей нефтяной и газовой промышленности в соответствии с законодательством и Уставом ОООР НГП.</w:t>
      </w:r>
    </w:p>
    <w:p w:rsidR="00FC0060" w:rsidRPr="00EF3C7D" w:rsidRDefault="00FC0060" w:rsidP="00FC0060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0060" w:rsidRPr="00EF3C7D" w:rsidRDefault="00FC0060" w:rsidP="00FC0060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C7D">
        <w:rPr>
          <w:rFonts w:ascii="Times New Roman" w:hAnsi="Times New Roman"/>
          <w:b/>
          <w:sz w:val="24"/>
          <w:szCs w:val="24"/>
        </w:rPr>
        <w:t>3. ПРЕДПРИЯТИЕ, ОРГАНИЗАЦИЯ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3.1 Участвует в Общем собрании (конференции) членов Объединения; 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 w:rsidRPr="00EF3C7D">
        <w:rPr>
          <w:color w:val="000000"/>
        </w:rPr>
        <w:t xml:space="preserve">3.2 Участвует в формировании органов управления Объединения в порядке, определяемом Уставом Объединения; </w:t>
      </w:r>
    </w:p>
    <w:p w:rsidR="00FC0060" w:rsidRPr="00EF3C7D" w:rsidRDefault="00FC0060" w:rsidP="00FC0060">
      <w:pPr>
        <w:ind w:firstLine="709"/>
        <w:jc w:val="both"/>
      </w:pPr>
      <w:r w:rsidRPr="00EF3C7D">
        <w:rPr>
          <w:color w:val="000000"/>
        </w:rPr>
        <w:t xml:space="preserve">3.3 </w:t>
      </w:r>
      <w:r w:rsidRPr="00EF3C7D">
        <w:t>Направляет своих представителей, через органы Объединения работодателей, для участия в работе комиссий и рабочих групп Российской трехсторонней комиссии при Правительстве РФ, в Общероссийской отраслевой комиссии по регулированию социально-трудовых отношений в нефтяной и газовой промышленности, организациях строительства объектов нефтегазового комплекса по установлению минимальных отраслевых гарантий по оплате труда и компенсациям, вопросам охраны труда, пром</w:t>
      </w:r>
      <w:r>
        <w:t>ышленной безопасности комитетах</w:t>
      </w:r>
      <w:r w:rsidRPr="00EF3C7D">
        <w:t>;</w:t>
      </w:r>
    </w:p>
    <w:p w:rsidR="00FC0060" w:rsidRPr="00EF3C7D" w:rsidRDefault="00FC0060" w:rsidP="00FC00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EF3C7D">
        <w:rPr>
          <w:color w:val="000000"/>
        </w:rPr>
        <w:t>Участвует в определении содержания и структуры проектов</w:t>
      </w:r>
      <w:r w:rsidRPr="00EF3C7D">
        <w:t xml:space="preserve"> Отраслев</w:t>
      </w:r>
      <w:r>
        <w:t>ых</w:t>
      </w:r>
      <w:r w:rsidRPr="00EF3C7D">
        <w:t xml:space="preserve"> соглашени</w:t>
      </w:r>
      <w:r>
        <w:t>й</w:t>
      </w:r>
      <w:r w:rsidRPr="00EF3C7D">
        <w:t xml:space="preserve"> по организациям нефтяной, газовой отраслей промышленности и строительства объектов нефтегазового комплекса Российской Федерации,</w:t>
      </w:r>
      <w:r w:rsidRPr="00EF3C7D">
        <w:rPr>
          <w:color w:val="000000"/>
        </w:rPr>
        <w:t xml:space="preserve"> других соглашений, регулирующих социально - трудовые отношения и связанные с ними экономические отношения;</w:t>
      </w:r>
    </w:p>
    <w:p w:rsidR="00FC0060" w:rsidRPr="00EF3C7D" w:rsidRDefault="00FC0060" w:rsidP="00FC0060">
      <w:pPr>
        <w:pStyle w:val="a3"/>
        <w:ind w:firstLine="709"/>
      </w:pPr>
      <w:r>
        <w:t>3.5</w:t>
      </w:r>
      <w:r w:rsidRPr="00EF3C7D">
        <w:t xml:space="preserve">. В </w:t>
      </w:r>
      <w:proofErr w:type="gramStart"/>
      <w:r w:rsidRPr="00EF3C7D">
        <w:t>интересах  торгово</w:t>
      </w:r>
      <w:proofErr w:type="gramEnd"/>
      <w:r w:rsidRPr="00EF3C7D">
        <w:t xml:space="preserve">-экономического сотрудничества, научно-технического развития  и при решении социально-трудовых вопросов в своем коллективе, имеет право обращаться за содействием в Объединение; </w:t>
      </w:r>
    </w:p>
    <w:p w:rsidR="00FC0060" w:rsidRPr="00EF3C7D" w:rsidRDefault="00FC0060" w:rsidP="00FC0060">
      <w:pPr>
        <w:pStyle w:val="a3"/>
        <w:ind w:firstLine="709"/>
      </w:pPr>
      <w:r w:rsidRPr="00EF3C7D">
        <w:t>3.</w:t>
      </w:r>
      <w:r>
        <w:t>6</w:t>
      </w:r>
      <w:r w:rsidRPr="00EF3C7D">
        <w:t>. По запросу Объединения работодателей предоставляет информацию необходимую для достижения уставных целей Объединения работодателей;</w:t>
      </w:r>
    </w:p>
    <w:p w:rsidR="00FC0060" w:rsidRDefault="00FC0060" w:rsidP="00FC0060">
      <w:pPr>
        <w:pStyle w:val="a3"/>
        <w:ind w:firstLine="709"/>
      </w:pPr>
      <w:r w:rsidRPr="00EF3C7D">
        <w:t>3.</w:t>
      </w:r>
      <w:r>
        <w:t>7</w:t>
      </w:r>
      <w:r w:rsidRPr="00EF3C7D">
        <w:t xml:space="preserve"> </w:t>
      </w:r>
      <w:r>
        <w:t>О</w:t>
      </w:r>
      <w:r w:rsidRPr="00EF3C7D">
        <w:t xml:space="preserve">существляет платежи ежегодных </w:t>
      </w:r>
      <w:r>
        <w:t>в</w:t>
      </w:r>
      <w:r w:rsidRPr="00EF3C7D">
        <w:t>зносов</w:t>
      </w:r>
      <w:r w:rsidR="00A041F2">
        <w:t>, в срок до 31 марта текущего года</w:t>
      </w:r>
      <w:r w:rsidRPr="00EF3C7D">
        <w:t xml:space="preserve"> </w:t>
      </w:r>
      <w:r>
        <w:t xml:space="preserve">на расчетный счет ОООР НГП для осуществления деятельности направленной на выполнение задач предусмотренных настоящим Соглашением </w:t>
      </w:r>
      <w:r w:rsidRPr="00EF3C7D">
        <w:t>………………………………</w:t>
      </w:r>
      <w:proofErr w:type="gramStart"/>
      <w:r w:rsidRPr="00EF3C7D">
        <w:t>…….</w:t>
      </w:r>
      <w:proofErr w:type="gramEnd"/>
      <w:r w:rsidRPr="00EF3C7D">
        <w:t xml:space="preserve"> </w:t>
      </w:r>
      <w:r>
        <w:t>р</w:t>
      </w:r>
      <w:r w:rsidRPr="00EF3C7D">
        <w:t>ублей</w:t>
      </w:r>
      <w:r>
        <w:t>, из расчета…………… рублей за одного работающего по состоянию на конец года  предшествующего периоду оплаты.</w:t>
      </w:r>
    </w:p>
    <w:p w:rsidR="00A041F2" w:rsidRPr="00EF3C7D" w:rsidRDefault="00A041F2" w:rsidP="00FC0060">
      <w:pPr>
        <w:pStyle w:val="a3"/>
        <w:ind w:firstLine="709"/>
      </w:pPr>
      <w:r>
        <w:t>3.8. Оплата ежегодных взносов может производиться частями, ежеквартально.</w:t>
      </w:r>
    </w:p>
    <w:p w:rsidR="00FC0060" w:rsidRPr="00EF3C7D" w:rsidRDefault="00FC0060" w:rsidP="00FC0060">
      <w:pPr>
        <w:pStyle w:val="a3"/>
        <w:ind w:firstLine="709"/>
      </w:pPr>
    </w:p>
    <w:p w:rsidR="00D573AA" w:rsidRDefault="00D573AA" w:rsidP="00FC0060">
      <w:pPr>
        <w:pStyle w:val="a3"/>
        <w:ind w:firstLine="709"/>
        <w:rPr>
          <w:b/>
        </w:rPr>
      </w:pPr>
    </w:p>
    <w:p w:rsidR="00FC0060" w:rsidRPr="00EF3C7D" w:rsidRDefault="00FC0060" w:rsidP="00FC0060">
      <w:pPr>
        <w:pStyle w:val="a3"/>
        <w:ind w:firstLine="709"/>
        <w:rPr>
          <w:b/>
        </w:rPr>
      </w:pPr>
      <w:bookmarkStart w:id="0" w:name="_GoBack"/>
      <w:bookmarkEnd w:id="0"/>
      <w:r w:rsidRPr="00EF3C7D">
        <w:rPr>
          <w:b/>
        </w:rPr>
        <w:lastRenderedPageBreak/>
        <w:t>4. ИНЫЕ УСЛОВИЯ</w:t>
      </w:r>
    </w:p>
    <w:p w:rsidR="00FC0060" w:rsidRPr="00EF3C7D" w:rsidRDefault="00FC0060" w:rsidP="00FC0060">
      <w:pPr>
        <w:pStyle w:val="a3"/>
        <w:ind w:firstLine="709"/>
      </w:pPr>
      <w:r w:rsidRPr="00EF3C7D">
        <w:t>4.1. Во всем остальном, что не предусмотрено настоящим Соглашением, Стороны руководствуются действующим законодательством;</w:t>
      </w:r>
    </w:p>
    <w:p w:rsidR="00FC0060" w:rsidRDefault="00FC0060" w:rsidP="00FC0060">
      <w:pPr>
        <w:pStyle w:val="a3"/>
        <w:ind w:firstLine="709"/>
      </w:pPr>
      <w:r w:rsidRPr="00EF3C7D">
        <w:t>4.2. О возникновении обстоятельств невозможности исполнения условий настоящего Соглашения, Стороны обязаны уведомлять друг друга незамедлительно;</w:t>
      </w:r>
    </w:p>
    <w:p w:rsidR="00FC0060" w:rsidRPr="00EF3C7D" w:rsidRDefault="00FC0060" w:rsidP="00FC0060">
      <w:pPr>
        <w:pStyle w:val="a3"/>
        <w:ind w:firstLine="709"/>
      </w:pPr>
      <w:r>
        <w:t>4.3. Предприятие не несет обязательств по соглашениям и договорам, подписанным Объединением.</w:t>
      </w:r>
    </w:p>
    <w:p w:rsidR="00FC0060" w:rsidRPr="00EF3C7D" w:rsidRDefault="00FC0060" w:rsidP="00FC0060">
      <w:pPr>
        <w:pStyle w:val="a3"/>
        <w:ind w:firstLine="709"/>
      </w:pPr>
      <w:r w:rsidRPr="00EF3C7D">
        <w:t>4.</w:t>
      </w:r>
      <w:r>
        <w:t>4</w:t>
      </w:r>
      <w:r w:rsidRPr="00EF3C7D">
        <w:t>. Объединение работодателей не отвечает по обязатель</w:t>
      </w:r>
      <w:r>
        <w:t>ствам Предприятия.</w:t>
      </w:r>
    </w:p>
    <w:p w:rsidR="00FC0060" w:rsidRPr="00EF3C7D" w:rsidRDefault="00FC0060" w:rsidP="00FC0060">
      <w:pPr>
        <w:pStyle w:val="a3"/>
        <w:ind w:firstLine="709"/>
        <w:rPr>
          <w:b/>
        </w:rPr>
      </w:pPr>
    </w:p>
    <w:p w:rsidR="00FC0060" w:rsidRPr="00EF3C7D" w:rsidRDefault="00FC0060" w:rsidP="00FC0060">
      <w:pPr>
        <w:pStyle w:val="a3"/>
        <w:ind w:firstLine="709"/>
        <w:rPr>
          <w:b/>
        </w:rPr>
      </w:pPr>
      <w:r w:rsidRPr="00EF3C7D">
        <w:rPr>
          <w:b/>
        </w:rPr>
        <w:t>5. СРОК СОГЛАШЕНИЯ</w:t>
      </w:r>
    </w:p>
    <w:p w:rsidR="00FC0060" w:rsidRPr="00EF3C7D" w:rsidRDefault="00FC0060" w:rsidP="00FC0060">
      <w:pPr>
        <w:pStyle w:val="a3"/>
        <w:ind w:firstLine="709"/>
      </w:pPr>
      <w:r w:rsidRPr="00EF3C7D">
        <w:t>5.1.  Настоящее Соглашение вступает в силу со дня его подписания;</w:t>
      </w:r>
    </w:p>
    <w:p w:rsidR="00FC0060" w:rsidRPr="00EF3C7D" w:rsidRDefault="00FC0060" w:rsidP="00FC0060">
      <w:pPr>
        <w:pStyle w:val="a3"/>
        <w:ind w:firstLine="709"/>
      </w:pPr>
      <w:r w:rsidRPr="00EF3C7D">
        <w:t>5.2. Соглашение прекращает свое действие по соглашению сторон в случае возникновения обстоятельств, требующих его существенного изменения или делающих его дальнейшее действие невозможным.</w:t>
      </w:r>
    </w:p>
    <w:p w:rsidR="00FC0060" w:rsidRPr="00EF3C7D" w:rsidRDefault="00FC0060" w:rsidP="00FC0060">
      <w:pPr>
        <w:pStyle w:val="a3"/>
        <w:ind w:firstLine="709"/>
        <w:rPr>
          <w:b/>
        </w:rPr>
      </w:pPr>
    </w:p>
    <w:p w:rsidR="00FC0060" w:rsidRPr="00EF3C7D" w:rsidRDefault="00FC0060" w:rsidP="00FC0060">
      <w:pPr>
        <w:pStyle w:val="a3"/>
        <w:ind w:firstLine="709"/>
        <w:rPr>
          <w:b/>
        </w:rPr>
      </w:pPr>
      <w:r w:rsidRPr="00EF3C7D">
        <w:rPr>
          <w:b/>
        </w:rPr>
        <w:t>6. РАЗРЕШЕНИЕ СПОРОВ И РАЗНОГЛАСИЙ</w:t>
      </w:r>
    </w:p>
    <w:p w:rsidR="00FC0060" w:rsidRPr="00EF3C7D" w:rsidRDefault="00FC0060" w:rsidP="00FC0060">
      <w:pPr>
        <w:pStyle w:val="a3"/>
        <w:ind w:firstLine="709"/>
      </w:pPr>
      <w:r w:rsidRPr="00EF3C7D">
        <w:t>6.1. Споры и разногласия между Сторонами, которые могут возникнуть при исполнении настоящего Соглашения, разрешаются путем переговоров;</w:t>
      </w:r>
    </w:p>
    <w:p w:rsidR="00FC0060" w:rsidRPr="00EF3C7D" w:rsidRDefault="00FC0060" w:rsidP="00FC0060">
      <w:pPr>
        <w:pStyle w:val="a3"/>
        <w:ind w:firstLine="709"/>
        <w:rPr>
          <w:b/>
        </w:rPr>
      </w:pPr>
    </w:p>
    <w:p w:rsidR="00FC0060" w:rsidRPr="00EF3C7D" w:rsidRDefault="00FC0060" w:rsidP="00FC0060">
      <w:pPr>
        <w:pStyle w:val="a3"/>
        <w:ind w:firstLine="709"/>
        <w:rPr>
          <w:b/>
        </w:rPr>
      </w:pPr>
      <w:r w:rsidRPr="00EF3C7D">
        <w:rPr>
          <w:b/>
        </w:rPr>
        <w:t>7. ЗАКЛЮЧИТЕЛЬНЫЕ ПОЛОЖЕНИЯ</w:t>
      </w:r>
    </w:p>
    <w:p w:rsidR="00FC0060" w:rsidRPr="00EF3C7D" w:rsidRDefault="00FC0060" w:rsidP="00FC0060">
      <w:pPr>
        <w:pStyle w:val="a3"/>
        <w:ind w:firstLine="709"/>
      </w:pPr>
      <w:r w:rsidRPr="00EF3C7D">
        <w:t>7.1. Все изменения Соглашения оформляются в виде дополнительного соглашения, которое подписывается уполномоченными представителями Сторон и является неотъемлемой частью настоящего Соглашения;</w:t>
      </w:r>
    </w:p>
    <w:p w:rsidR="00FC0060" w:rsidRPr="00EF3C7D" w:rsidRDefault="00FC0060" w:rsidP="00FC0060">
      <w:pPr>
        <w:pStyle w:val="a3"/>
        <w:ind w:firstLine="709"/>
      </w:pPr>
      <w:r w:rsidRPr="00EF3C7D">
        <w:t>7.2. Настоящее Соглашение составлено и подписано в 2 (двух) экземплярах.</w:t>
      </w:r>
    </w:p>
    <w:p w:rsidR="00FC0060" w:rsidRPr="00EF3C7D" w:rsidRDefault="00FC0060" w:rsidP="00FC0060">
      <w:pPr>
        <w:ind w:firstLine="709"/>
        <w:jc w:val="both"/>
        <w:rPr>
          <w:b/>
        </w:rPr>
      </w:pPr>
    </w:p>
    <w:p w:rsidR="00FC0060" w:rsidRPr="00EF3C7D" w:rsidRDefault="00FC0060" w:rsidP="00FC0060">
      <w:pPr>
        <w:ind w:firstLine="709"/>
        <w:jc w:val="both"/>
        <w:rPr>
          <w:b/>
        </w:rPr>
      </w:pPr>
      <w:r w:rsidRPr="00EF3C7D">
        <w:rPr>
          <w:b/>
        </w:rPr>
        <w:t>8. ЮРИДИЧЕСКИЕ АДРЕСА СТОРОН</w:t>
      </w:r>
    </w:p>
    <w:p w:rsidR="00FC0060" w:rsidRPr="00EF3C7D" w:rsidRDefault="00FC0060" w:rsidP="00FC0060">
      <w:pPr>
        <w:ind w:firstLine="709"/>
        <w:jc w:val="center"/>
        <w:rPr>
          <w:b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818"/>
        <w:gridCol w:w="110"/>
        <w:gridCol w:w="4709"/>
        <w:gridCol w:w="551"/>
      </w:tblGrid>
      <w:tr w:rsidR="00FC0060" w:rsidRPr="00A11E25" w:rsidTr="00916395">
        <w:trPr>
          <w:gridAfter w:val="1"/>
          <w:wAfter w:w="551" w:type="dxa"/>
        </w:trPr>
        <w:tc>
          <w:tcPr>
            <w:tcW w:w="4818" w:type="dxa"/>
          </w:tcPr>
          <w:p w:rsidR="00FC0060" w:rsidRPr="00A11E25" w:rsidRDefault="00FC0060" w:rsidP="00A676FD">
            <w:pPr>
              <w:ind w:firstLine="709"/>
              <w:jc w:val="center"/>
              <w:rPr>
                <w:b/>
              </w:rPr>
            </w:pPr>
            <w:r w:rsidRPr="00A11E25">
              <w:rPr>
                <w:b/>
              </w:rPr>
              <w:t>Предприятие</w:t>
            </w:r>
          </w:p>
        </w:tc>
        <w:tc>
          <w:tcPr>
            <w:tcW w:w="4819" w:type="dxa"/>
            <w:gridSpan w:val="2"/>
          </w:tcPr>
          <w:p w:rsidR="00FC0060" w:rsidRPr="00A11E25" w:rsidRDefault="00FC0060" w:rsidP="00A676FD">
            <w:pPr>
              <w:ind w:firstLine="709"/>
              <w:jc w:val="center"/>
              <w:rPr>
                <w:b/>
              </w:rPr>
            </w:pPr>
            <w:r w:rsidRPr="00A11E25">
              <w:rPr>
                <w:b/>
              </w:rPr>
              <w:t>Объединение</w:t>
            </w:r>
          </w:p>
        </w:tc>
      </w:tr>
      <w:tr w:rsidR="00FC0060" w:rsidRPr="00EF3C7D" w:rsidTr="00916395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  <w:shd w:val="clear" w:color="auto" w:fill="auto"/>
          </w:tcPr>
          <w:p w:rsidR="00FC0060" w:rsidRPr="00EF3C7D" w:rsidRDefault="00FC0060" w:rsidP="00A676FD">
            <w:pPr>
              <w:ind w:firstLine="709"/>
              <w:rPr>
                <w:b/>
                <w:color w:val="000000"/>
              </w:rPr>
            </w:pPr>
          </w:p>
        </w:tc>
        <w:tc>
          <w:tcPr>
            <w:tcW w:w="5260" w:type="dxa"/>
            <w:gridSpan w:val="2"/>
            <w:shd w:val="clear" w:color="auto" w:fill="auto"/>
          </w:tcPr>
          <w:p w:rsidR="00FC0060" w:rsidRPr="00652116" w:rsidRDefault="00FC0060" w:rsidP="00A676FD">
            <w:pPr>
              <w:jc w:val="both"/>
            </w:pPr>
            <w:r w:rsidRPr="00652116">
              <w:t>Общероссийское отраслевое объединение работодателей нефтяной и газовой промышленности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Адрес места нахождения: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 xml:space="preserve">119119, г. Москва, Ленинский проспект дом 42 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Корп. 1-2-3 офис 25-11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ИНН 7713387890КПП 773601001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ОГРН 1107799021637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р/с 40703810335010000151</w:t>
            </w:r>
          </w:p>
          <w:p w:rsidR="00FC0060" w:rsidRPr="00652116" w:rsidRDefault="00FC0060" w:rsidP="00A676FD">
            <w:pPr>
              <w:shd w:val="clear" w:color="auto" w:fill="FFFFFF"/>
            </w:pPr>
            <w:r w:rsidRPr="00652116">
              <w:t>в Центральном филиале АБ «РОССИЯ» г. Москва</w:t>
            </w:r>
          </w:p>
          <w:p w:rsidR="00FC0060" w:rsidRPr="00652116" w:rsidRDefault="00FC0060" w:rsidP="00A676FD">
            <w:pPr>
              <w:jc w:val="both"/>
            </w:pPr>
            <w:r w:rsidRPr="00652116">
              <w:t>к/с 30101810145250000220</w:t>
            </w:r>
          </w:p>
          <w:p w:rsidR="00FC0060" w:rsidRPr="00652116" w:rsidRDefault="00FC0060" w:rsidP="00A676FD">
            <w:pPr>
              <w:jc w:val="both"/>
            </w:pPr>
            <w:r w:rsidRPr="00652116">
              <w:t>БИК 044525220</w:t>
            </w:r>
          </w:p>
          <w:p w:rsidR="00FC0060" w:rsidRPr="00652116" w:rsidRDefault="00FC0060" w:rsidP="00A676FD">
            <w:pPr>
              <w:jc w:val="both"/>
            </w:pPr>
            <w:r w:rsidRPr="00652116">
              <w:t>Код по ОКВЭД 94.12</w:t>
            </w:r>
          </w:p>
          <w:p w:rsidR="00FC0060" w:rsidRPr="00652116" w:rsidRDefault="00FC0060" w:rsidP="00A676FD">
            <w:pPr>
              <w:jc w:val="both"/>
            </w:pPr>
            <w:r w:rsidRPr="00652116">
              <w:t>Код по ОКПО 67932718</w:t>
            </w:r>
          </w:p>
          <w:p w:rsidR="00FC0060" w:rsidRPr="00652116" w:rsidRDefault="00FC0060" w:rsidP="00A676FD">
            <w:pPr>
              <w:jc w:val="both"/>
            </w:pPr>
          </w:p>
        </w:tc>
      </w:tr>
      <w:tr w:rsidR="00FC0060" w:rsidRPr="00EF7042" w:rsidTr="00916395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  <w:shd w:val="clear" w:color="auto" w:fill="auto"/>
          </w:tcPr>
          <w:p w:rsidR="00FC0060" w:rsidRPr="00EF7042" w:rsidRDefault="00FC0060" w:rsidP="00A676FD">
            <w:pPr>
              <w:ind w:firstLine="709"/>
            </w:pPr>
          </w:p>
        </w:tc>
        <w:tc>
          <w:tcPr>
            <w:tcW w:w="5260" w:type="dxa"/>
            <w:gridSpan w:val="2"/>
            <w:shd w:val="clear" w:color="auto" w:fill="auto"/>
          </w:tcPr>
          <w:p w:rsidR="00FC0060" w:rsidRPr="00EF7042" w:rsidRDefault="00FC0060" w:rsidP="00A676FD">
            <w:pPr>
              <w:ind w:firstLine="709"/>
              <w:jc w:val="both"/>
            </w:pPr>
          </w:p>
        </w:tc>
      </w:tr>
      <w:tr w:rsidR="00FC0060" w:rsidRPr="00EF7042" w:rsidTr="00916395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  <w:shd w:val="clear" w:color="auto" w:fill="auto"/>
          </w:tcPr>
          <w:p w:rsidR="00FC0060" w:rsidRPr="00EF7042" w:rsidRDefault="00FC0060" w:rsidP="00A676FD">
            <w:pPr>
              <w:ind w:firstLine="709"/>
              <w:rPr>
                <w:b/>
              </w:rPr>
            </w:pPr>
          </w:p>
          <w:p w:rsidR="00FC0060" w:rsidRPr="00EF7042" w:rsidRDefault="00FC0060" w:rsidP="00A676FD">
            <w:pPr>
              <w:ind w:firstLine="709"/>
              <w:rPr>
                <w:b/>
              </w:rPr>
            </w:pPr>
          </w:p>
          <w:p w:rsidR="00FC0060" w:rsidRPr="00EF7042" w:rsidRDefault="00FC0060" w:rsidP="00A676FD">
            <w:pPr>
              <w:ind w:firstLine="709"/>
              <w:rPr>
                <w:b/>
              </w:rPr>
            </w:pPr>
          </w:p>
          <w:p w:rsidR="00FC0060" w:rsidRPr="00EF7042" w:rsidRDefault="00FC0060" w:rsidP="00A676FD">
            <w:pPr>
              <w:ind w:firstLine="709"/>
              <w:rPr>
                <w:b/>
              </w:rPr>
            </w:pPr>
            <w:r w:rsidRPr="00EF7042">
              <w:rPr>
                <w:b/>
              </w:rPr>
              <w:t xml:space="preserve">_____________________ 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FC0060" w:rsidRPr="00EF7042" w:rsidRDefault="00FC0060" w:rsidP="00A676FD">
            <w:pPr>
              <w:ind w:firstLine="709"/>
              <w:rPr>
                <w:b/>
              </w:rPr>
            </w:pPr>
            <w:r w:rsidRPr="00EF7042">
              <w:rPr>
                <w:b/>
              </w:rPr>
              <w:t>Вице-президент – Исполнительный директор ОООР НГП</w:t>
            </w:r>
          </w:p>
          <w:p w:rsidR="00FC0060" w:rsidRPr="00EF7042" w:rsidRDefault="00FC0060" w:rsidP="00A676FD">
            <w:pPr>
              <w:ind w:firstLine="709"/>
              <w:rPr>
                <w:b/>
              </w:rPr>
            </w:pPr>
          </w:p>
          <w:p w:rsidR="00FC0060" w:rsidRPr="00EF7042" w:rsidRDefault="00FC0060" w:rsidP="00A676FD">
            <w:pPr>
              <w:ind w:firstLine="709"/>
              <w:rPr>
                <w:b/>
              </w:rPr>
            </w:pPr>
            <w:r w:rsidRPr="00EF7042">
              <w:rPr>
                <w:b/>
              </w:rPr>
              <w:t xml:space="preserve">__________________  А.И. Кобанов </w:t>
            </w:r>
          </w:p>
        </w:tc>
      </w:tr>
    </w:tbl>
    <w:p w:rsidR="00ED0969" w:rsidRPr="00582BBC" w:rsidRDefault="00FC0060" w:rsidP="00582BBC">
      <w:pPr>
        <w:ind w:firstLine="709"/>
        <w:rPr>
          <w:b/>
          <w:bCs/>
          <w:caps/>
        </w:rPr>
      </w:pP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  <w:r w:rsidRPr="00EF7042">
        <w:rPr>
          <w:b/>
          <w:bCs/>
          <w:caps/>
        </w:rPr>
        <w:tab/>
      </w:r>
    </w:p>
    <w:sectPr w:rsidR="00ED0969" w:rsidRPr="00582BBC" w:rsidSect="00A11E25">
      <w:footerReference w:type="even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46" w:rsidRDefault="00916395">
      <w:r>
        <w:separator/>
      </w:r>
    </w:p>
  </w:endnote>
  <w:endnote w:type="continuationSeparator" w:id="0">
    <w:p w:rsidR="00D32246" w:rsidRDefault="009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5" w:rsidRDefault="00FC0060" w:rsidP="00A11E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E25" w:rsidRDefault="00D573AA" w:rsidP="00A11E2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5" w:rsidRDefault="00FC0060" w:rsidP="00A11E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3AA">
      <w:rPr>
        <w:rStyle w:val="a7"/>
        <w:noProof/>
      </w:rPr>
      <w:t>4</w:t>
    </w:r>
    <w:r>
      <w:rPr>
        <w:rStyle w:val="a7"/>
      </w:rPr>
      <w:fldChar w:fldCharType="end"/>
    </w:r>
  </w:p>
  <w:p w:rsidR="00A11E25" w:rsidRDefault="00D573AA" w:rsidP="00A11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46" w:rsidRDefault="00916395">
      <w:r>
        <w:separator/>
      </w:r>
    </w:p>
  </w:footnote>
  <w:footnote w:type="continuationSeparator" w:id="0">
    <w:p w:rsidR="00D32246" w:rsidRDefault="0091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60"/>
    <w:rsid w:val="00582BBC"/>
    <w:rsid w:val="00916395"/>
    <w:rsid w:val="00A041F2"/>
    <w:rsid w:val="00D32246"/>
    <w:rsid w:val="00D573AA"/>
    <w:rsid w:val="00ED0969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1244"/>
  <w15:chartTrackingRefBased/>
  <w15:docId w15:val="{5E1861E4-C7EE-4554-B3D7-6E5FAE9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0060"/>
    <w:pPr>
      <w:jc w:val="both"/>
    </w:pPr>
  </w:style>
  <w:style w:type="character" w:customStyle="1" w:styleId="a4">
    <w:name w:val="Основной текст Знак"/>
    <w:basedOn w:val="a0"/>
    <w:link w:val="a3"/>
    <w:rsid w:val="00FC0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">
    <w:name w:val="zag1"/>
    <w:rsid w:val="00FC0060"/>
    <w:rPr>
      <w:b/>
      <w:bCs/>
      <w:color w:val="666666"/>
      <w:sz w:val="20"/>
      <w:szCs w:val="20"/>
    </w:rPr>
  </w:style>
  <w:style w:type="paragraph" w:styleId="a5">
    <w:name w:val="footer"/>
    <w:basedOn w:val="a"/>
    <w:link w:val="a6"/>
    <w:rsid w:val="00FC0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0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C0060"/>
  </w:style>
  <w:style w:type="paragraph" w:styleId="a8">
    <w:name w:val="Normal (Web)"/>
    <w:basedOn w:val="a"/>
    <w:rsid w:val="00FC006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gwu-center.ru/docs/union/110/997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К</cp:lastModifiedBy>
  <cp:revision>5</cp:revision>
  <dcterms:created xsi:type="dcterms:W3CDTF">2018-07-24T06:49:00Z</dcterms:created>
  <dcterms:modified xsi:type="dcterms:W3CDTF">2018-07-25T06:34:00Z</dcterms:modified>
</cp:coreProperties>
</file>